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NW_27650 (Nordrhein-Westfalen) — Gegendarstellungsanspruch</w:t>
      </w:r>
    </w:p>
    <w:p>
      <w:r>
        <w:rPr>
          <w:color w:val="555555"/>
          <w:sz w:val="18"/>
        </w:rPr>
        <w:t xml:space="preserve">Landespressegesetz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verantwortliche Redakteur und der Verleger eines periodischen Druckwerks sind verpflichtet, eine Gegendarstellung der Person oder Stelle zum Abdruck zu bringen, die durch eine in dem Druckwerk aufgestellte Tatsachenbehauptung betroffen ist. Die Verpflichtung erstreckt sich auf alle Neben- oder Unterausgaben des Druckwerks, in denen die Tatsachenbehauptung erschienen ist.</w:t>
      </w:r>
    </w:p>
    <w:p>
      <w:r>
        <w:t xml:space="preserve">(2) Die Pflicht zum Abdruck einer Gegendarstellung besteht nicht, wenn</w:t>
      </w:r>
    </w:p>
    <w:p>
      <w:r>
        <w:t xml:space="preserve">a) die betroffene Person oder Stelle kein berechtigtes Interesse an der Veröffentlichung hat oder</w:t>
      </w:r>
    </w:p>
    <w:p>
      <w:r>
        <w:t xml:space="preserve">b) die Gegendarstellung ihrem Umfange nach nicht angemessen ist oder</w:t>
      </w:r>
    </w:p>
    <w:p>
      <w:r>
        <w:t xml:space="preserve">c) es sich um eine Anzeige handelt, die ausschließlich dem geschäftlichen Verkehr dient.</w:t>
      </w:r>
    </w:p>
    <w:p>
      <w:r>
        <w:t xml:space="preserve">Uberschreitet die Gegendarstellung nicht den Umfang des beanstandeten Textes, so gilt sie als angemessen. Die Gegendarstellung muß sich auf tatsächliche Angaben beschränken und darf keinen strafbaren Inhalt haben. Sie bedarf der Schriftform und muß von dem Betroffenen oder seinem gesetzlichen Vertreter unterzeichnet sein. Der Betroffene oder sein Vertreter kann den Abdruck nur verlangen, wenn die Gegendarstellung unverzüglich, spätestens innerhalb von drei Monaten nach der Veröffentlichung, dem verantwortlichen Redakteur oder Verleger zugeht.</w:t>
      </w:r>
    </w:p>
    <w:p>
      <w:r>
        <w:t xml:space="preserve">(3) Die Gegendarstellung muß in der nach Empfang der Einsendung nächstfolgenden, für den Druck nicht abgeschlossenen Nummer in dem gleichen Teil des Druckwerks und mit gleicher Schrift wie der beanstandete Text ohne Einschaltungen und Weglassungen abgedruckt werden; sie darf nicht in der Form eines Leserbriefs erscheinen. Der Abdruck ist kostenfrei. Wer sich zu der Gegendarstellung in derselben Nummer äußert, muß sich auf tatsächliche Angaben beschränken.</w:t>
      </w:r>
    </w:p>
    <w:p>
      <w:r>
        <w:t xml:space="preserve">(4) Für die Durchsetzung des vergeblich geltend gemachten Gegendarstellungsanspruchs ist der ordentliche Rechtsweg gegeben. Auf Antrag des Betroffenen kann das Gericht anordnen, daß der verantwortliche Redakteur und der Verleger in der Form des Absatzes 3 eine Gegendarstellung veröffentlichen. Auf dieses Verfahren sind die Vorschriften der Zivilprozeßordnung über das Verfahren auf Erlaß einer einstweiligen Verfügung entsprechend anzuwenden. Eine Gefährdung des Anspruchs braucht nicht glaubhaft gemacht zu werden. Ein Verfahren zur Hauptsache findet nicht statt.</w:t>
      </w:r>
    </w:p>
    <w:p>
      <w:r>
        <w:t xml:space="preserve">(5) Die Absätze 1 bis 4 gelten nicht für wahrheitsgetreue Berichte über öffentliche Sitzungen der gesetzgebenden Organe des Bundes und der Länder und der Vertretungen der Gemeinden (Gemeindeverbände) sowie der Gerichte.</w:t>
      </w:r>
    </w:p>
    <w:p>
      <w:r>
        <w:rPr>
          <w:color w:val="555555"/>
          <w:sz w:val="17"/>
        </w:rPr>
        <w:t xml:space="preserve">Zitiervorschlag: § 11 NW_27650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