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NW_27649 (Nordrhein-Westfalen) — Mitgliederversammlung</w:t>
      </w:r>
    </w:p>
    <w:p>
      <w:r>
        <w:rPr>
          <w:color w:val="555555"/>
          <w:sz w:val="18"/>
        </w:rPr>
        <w:t xml:space="preserve">Bekanntmachung der Hauptsatzung der Westfälischen Kommissionen für Landeskunde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Mitgliederversammlung ist für alle Angelegenheiten der Kommission zuständig, soweit die jeweilige Kommissionssatzung nichts anderes regelt. Insbesondere ist sie zuständig für</w:t>
      </w:r>
    </w:p>
    <w:p>
      <w:r>
        <w:t xml:space="preserve">a) den Beschluß über die Kommissionssatzung einschließlich deren Änderung</w:t>
      </w:r>
    </w:p>
    <w:p>
      <w:r>
        <w:t xml:space="preserve">b) die Festlegung der allgemeinen Perspektiven der Kommissionsarbeit</w:t>
      </w:r>
    </w:p>
    <w:p>
      <w:r>
        <w:t xml:space="preserve">c) die Beschlußfassung über das vom Vorstand vorgetragene Arbeitsprogramm und Entgegennahme des Jahresberichtes</w:t>
      </w:r>
    </w:p>
    <w:p>
      <w:r>
        <w:t xml:space="preserve">d) die Wahl bzw. die Abwahl der Mitglieder, der Ehrenmitglieder und des Vorstandes einschließlich des Vorsitzenden</w:t>
      </w:r>
    </w:p>
    <w:p>
      <w:r>
        <w:t xml:space="preserve">e) die Entlastung des Vorstandes</w:t>
      </w:r>
    </w:p>
    <w:p>
      <w:r>
        <w:t xml:space="preserve">f) die Auflösung der Kommission.</w:t>
      </w:r>
    </w:p>
    <w:p>
      <w:r>
        <w:rPr>
          <w:color w:val="555555"/>
          <w:sz w:val="17"/>
        </w:rPr>
        <w:t xml:space="preserve">Zitiervorschlag: § 6 NW_27649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https://recht.nulegal.eu/gesetze/NW_27649/6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