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NW_27649 (Nordrhein-Westfalen) — Konferenz der Vorsitzenden der WKL</w:t>
      </w:r>
    </w:p>
    <w:p>
      <w:r>
        <w:rPr>
          <w:color w:val="555555"/>
          <w:sz w:val="18"/>
        </w:rPr>
        <w:t xml:space="preserve">Bekanntmachung der Hauptsatzung der Westfälischen Kommissionen für Landeskunde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Vorsitzenden der WKL treffen sich mindestens einmal jährlich zu einer ,,Konferenz der Vorsitzenden der WKL".</w:t>
      </w:r>
    </w:p>
    <w:p>
      <w:r>
        <w:t xml:space="preserve">(2) Diese Konferenzen dienen dem gegenseitigen Austausch über die Arbeit der WKL und der Beratung über gemeinsame Projekte.</w:t>
      </w:r>
    </w:p>
    <w:p>
      <w:r>
        <w:t xml:space="preserve">(3) Die Vorsitzenden wählen aus ihren Reihen einen Sprecher, der die gemeinsamen Belange der WKL gegenüber dem LWL vertritt.</w:t>
      </w:r>
    </w:p>
    <w:p>
      <w:r>
        <w:rPr>
          <w:color w:val="555555"/>
          <w:sz w:val="17"/>
        </w:rPr>
        <w:t xml:space="preserve">Zitiervorschlag: § 12 NW_27649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https://recht.nulegal.eu/gesetze/NW_27649/12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NW_27649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