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NW_27607 (Nordrhein-Westfalen) — Vorkurs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Bewerber, die für eine erfolgreiche Mitarbeit in ihrem Lehrgang nicht ausreichend vorbereitet sind, soll ein Vorkurs eingerichtet werden. Die Teilnahme am Vorkurs ist freiwillig.</w:t>
      </w:r>
    </w:p>
    <w:p>
      <w:r>
        <w:t xml:space="preserve">(2) Der Übergang vom Vorkurs in den Lehrgang darf nicht von einer Prüfung abhängig gemacht werden.</w:t>
      </w:r>
    </w:p>
    <w:p>
      <w:r>
        <w:t xml:space="preserve">III. Abschnitt</w:t>
      </w:r>
    </w:p>
    <w:p>
      <w:r>
        <w:t xml:space="preserve">Bestimmungen über den Bildungsgang</w:t>
      </w:r>
    </w:p>
    <w:p>
      <w:r>
        <w:rPr>
          <w:color w:val="555555"/>
          <w:sz w:val="17"/>
        </w:rPr>
        <w:t xml:space="preserve">Zitiervorschlag: § 7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