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NW_27607 (Nordrhein-Westfalen) — Fachprüfungsausschüsse für diemündliche Prüfung</w:t>
      </w:r>
    </w:p>
    <w:p>
      <w:r>
        <w:rPr>
          <w:color w:val="555555"/>
          <w:sz w:val="18"/>
        </w:rPr>
        <w:t xml:space="preserve">Verordnung über die Prüfungen zum nachträglichen Erwerb schulischer Abschlüsse der Sekundarstufe I (PO-SI-WbG) an Einrichtungen der Weiterbildung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Für die Prüfungsfächer in der mündlichen Prüfung bildet der Vorsitzende des Prüfungsausschusses jeweils einen Fachprüfungsausschuß.</w:t>
      </w:r>
    </w:p>
    <w:p>
      <w:r>
        <w:t xml:space="preserve">(2) Jeder Fachprüfungsausschuß besteht aus drei stimmberechtigten Mitgliedern:</w:t>
      </w:r>
    </w:p>
    <w:p>
      <w:r>
        <w:t xml:space="preserve">1. dem Vorsitzenden des Prüfungsausschusses oder einem von ihm benannten pädagogischen Mitarbeiter (§ 2 Satz 1) der Einrichtung der Weiterbildung als Vorsitzendem;</w:t>
      </w:r>
    </w:p>
    <w:p>
      <w:r>
        <w:t xml:space="preserve">2. dem Fachprüfer, der in der Regel der Kursleiter des abschließenden Kurses sein soll;</w:t>
      </w:r>
    </w:p>
    <w:p>
      <w:r>
        <w:t xml:space="preserve">3. dem Schriftführer.</w:t>
      </w:r>
    </w:p>
    <w:p>
      <w:r>
        <w:t xml:space="preserve">(3) Fachprüfer und Schriftführer sollen in der Regel in dem jeweiligen Fach die Lehramtsprüfungen abgelegt haben und die Befähigung für ein Lehramt in der Sekundarstufe I oder II besitzen.</w:t>
      </w:r>
    </w:p>
    <w:p>
      <w:r>
        <w:t xml:space="preserve">(4) Der Fachprüfungsausschuß setzt die Note der mündlichen Prüfung fest.</w:t>
      </w:r>
    </w:p>
    <w:p>
      <w:r>
        <w:rPr>
          <w:color w:val="555555"/>
          <w:sz w:val="17"/>
        </w:rPr>
        <w:t xml:space="preserve">Zitiervorschlag: § 20 NW_27607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https://recht.nulegal.eu/gesetze/NW_27607/20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