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NW_27607 (Nordrhein-Westfalen) — Prüfungsanforderungen, Prüfungsnoten</w:t>
      </w:r>
    </w:p>
    <w:p>
      <w:r>
        <w:rPr>
          <w:color w:val="555555"/>
          <w:sz w:val="18"/>
        </w:rPr>
        <w:t xml:space="preserve">Verordnung über die Prüfungen zum nachträglichen Erwerb schulischer Abschlüsse der Sekundarstufe I (PO-SI-WbG) an Einrichtungen der Weiterbildung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Prüfungsanforderungen ergeben sich aus den Lehrplänen (§ 4).</w:t>
      </w:r>
    </w:p>
    <w:p>
      <w:r>
        <w:t xml:space="preserve">(2) Für die Bewertung der Prüfungsleistungen gelten die Notenstufen gemäß § 48 SchulG.</w:t>
      </w:r>
    </w:p>
    <w:p>
      <w:r>
        <w:rPr>
          <w:color w:val="555555"/>
          <w:sz w:val="17"/>
        </w:rPr>
        <w:t xml:space="preserve">Zitiervorschlag: § 17 NW_27607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https://recht.nulegal.eu/gesetze/NW_27607/17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