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NW_27607 (Nordrhein-Westfalen) — Zweck und Gliederung der Prüfung</w:t>
      </w:r>
    </w:p>
    <w:p>
      <w:r>
        <w:rPr>
          <w:color w:val="555555"/>
          <w:sz w:val="18"/>
        </w:rPr>
        <w:t xml:space="preserve">Verordnung über die Prüfungen zum nachträglichen Erwerb schulischer Abschlüsse der Sekundarstufe I (PO-SI-WbG) an Einrichtungen der Weiterbildung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Durch die staatliche Prüfung wird festgestellt, ob dem Teilnehmer aufgrund seiner Prüfungsleistung der angestrebte Abschluß ganz oder in einzelnen Fächern zuzuerkennen ist.</w:t>
      </w:r>
    </w:p>
    <w:p>
      <w:r>
        <w:t xml:space="preserve">(2) Die Prüfung besteht aus einem schriftlichen oder einem praktischen Teil (§ 12 Abs. 1 Satz 2) und aus einem mündlichen Teil.</w:t>
      </w:r>
    </w:p>
    <w:p>
      <w:r>
        <w:rPr>
          <w:color w:val="555555"/>
          <w:sz w:val="17"/>
        </w:rPr>
        <w:t xml:space="preserve">Zitiervorschlag: § 16 NW_27607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https://recht.nulegal.eu/gesetze/NW_27607/16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