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NW_27607 (Nordrhein-Westfalen) — Zuerkennung des Prüfungsrechts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Lehrgängen zum nachträglichen Erwerb schulischer Abschlüsse der Sekundarstufe I führt die Einrichtung der Weiterbildung die staatliche Prüfung zum Erwerb dieser Abschlüsse durch, wenn diese Lehrgänge von der für die entsprechenden übrigen schulischen Bildungsgänge zuständigen oberen Schulaufsichtsbehörde (Regierungspräsident) genehmigt sind.</w:t>
      </w:r>
    </w:p>
    <w:p>
      <w:r>
        <w:t xml:space="preserve">(2) Die Genehmigung setzt voraus, daß die Lehrpläne, die Organisation der Lehrgänge, die Qualifikation der Lehrkräfte, der Bildungsgang der Teilnehmer und das Prüfungsverfahren den Bestimmungen dieser Verordnung entsprechen.</w:t>
      </w:r>
    </w:p>
    <w:p>
      <w:r>
        <w:t xml:space="preserve">(3) Die Einrichtung gewährleistet, daß ein nach dieser Verordnung genehmigter und begonnener Lehrgang auch zum Abschluß geführt wird. Über Ausnahmen entscheidet der Regierungspräsident.</w:t>
      </w:r>
    </w:p>
    <w:p>
      <w:r>
        <w:rPr>
          <w:color w:val="555555"/>
          <w:sz w:val="17"/>
        </w:rPr>
        <w:t xml:space="preserve">Zitiervorschlag: § 1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