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NW_27536 (Nordrhein-Westfalen)</w:t>
      </w:r>
    </w:p>
    <w:p>
      <w:r>
        <w:rPr>
          <w:color w:val="555555"/>
          <w:sz w:val="18"/>
        </w:rPr>
        <w:t xml:space="preserve">Bekanntmachung des Abkommens über die Finanzierung neuer wissenschaftlicher Hochschulen vom 4. Juni 1964 und über die Finanzierung der Betriebskosten der Universität Bremen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vertragschließenden Länder leisten an die Freie Hansestadt Bremen Zuschüsse zu den Betriebskosten der Universität Bremen.</w:t>
      </w:r>
    </w:p>
    <w:p>
      <w:r>
        <w:t xml:space="preserve">(2) Betriebskosten nach Absatz 1 sind Ausgaben, die nicht unter § 3 des Hochschulbauförderungsgesetzes fallen.</w:t>
      </w:r>
    </w:p>
    <w:p>
      <w:r>
        <w:rPr>
          <w:color w:val="555555"/>
          <w:sz w:val="17"/>
        </w:rPr>
        <w:t xml:space="preserve">Zitiervorschlag: Art 2 NW_27536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