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NW_27535 (Nordrhein-Westfalen) — Inkrafttreten</w:t>
      </w:r>
    </w:p>
    <w:p>
      <w:r>
        <w:rPr>
          <w:color w:val="555555"/>
          <w:sz w:val="18"/>
        </w:rPr>
        <w:t xml:space="preserve">Ausführungsgesetz zum Bundesausbildungsförderungsgesetz - AG BAföG - NRW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Finanzminister</w:t>
      </w:r>
    </w:p>
    <w:p>
      <w:r>
        <w:t xml:space="preserve">Der Kultusminister</w:t>
      </w:r>
    </w:p>
    <w:p>
      <w:r>
        <w:t xml:space="preserve">Der Minister für Wissenschaft und Forschung</w:t>
      </w:r>
    </w:p>
    <w:p>
      <w:r>
        <w:rPr>
          <w:color w:val="555555"/>
          <w:sz w:val="17"/>
        </w:rPr>
        <w:t xml:space="preserve">Zitiervorschlag: § 4 NW_27535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https://recht.nulegal.eu/gesetze/NW_27535/4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