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NW_27526 (Nordrhein-Westfalen)</w:t>
      </w:r>
    </w:p>
    <w:p>
      <w:r>
        <w:rPr>
          <w:color w:val="555555"/>
          <w:sz w:val="18"/>
        </w:rPr>
        <w:t xml:space="preserve">Bekanntmachung des Abkommens über die Finanzierung neuer wissenschaftlicher Hochschulen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Zuweisung der Mittel aus dem Investitionsfonds erfolgt durch den Verwaltungsrat nach Maßgabe der für das Jahr zur Verfügung stehenden Beträge und nach dem jeweiligen Stand des Baufortschritts.</w:t>
      </w:r>
    </w:p>
    <w:p>
      <w:r>
        <w:t xml:space="preserve">(2) Der Verwaltungsrat hat spätestens bis zum 1. Juli eines jeden Jahres einen Finanzplan aufzustellen, nach dem im nächstfolgenden Rechnungsjahr die Zuschüsse an die einzelnen Länder gezahlt werden sollen.</w:t>
      </w:r>
    </w:p>
    <w:p>
      <w:r>
        <w:rPr>
          <w:color w:val="555555"/>
          <w:sz w:val="17"/>
        </w:rPr>
        <w:t xml:space="preserve">Zitiervorschlag: Art 5 NW_27526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https://recht.nulegal.eu/gesetze/NW_27526/5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