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NW_27526 (Nordrhein-Westfalen)</w:t>
      </w:r>
    </w:p>
    <w:p>
      <w:r>
        <w:rPr>
          <w:color w:val="555555"/>
          <w:sz w:val="18"/>
        </w:rPr>
        <w:t xml:space="preserve">Bekanntmachung des Abkommens über die Finanzierung neuer wissenschaftlicher Hochschulen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Verwaltung des Investitionsfonds wird einem Verwaltungsrat übertragen, der sich eine Geschäftsordnung nach Maßgabe der nachstehenden Grundsätze gibt.</w:t>
      </w:r>
    </w:p>
    <w:p>
      <w:r>
        <w:t xml:space="preserve">(2) Der Verwaltungsrat besteht aus je einem Vertreter der Kultus- und der Finanzminister bzw. -senatoren der Länder. Den Vorsitz führt jeweils der Vertreter des Kultusministers des Landes, das den Vorsitz in der Ministerpräsidentenkonferenz führt.</w:t>
      </w:r>
    </w:p>
    <w:p>
      <w:r>
        <w:t xml:space="preserve">(3) Der Verwaltungsrat beschließt mit Zweidrittelmehrheit. Bei der Zuweisung von Mitteln haben sich die Vertreter des Landes, auf dessen Vorhaben sich der Beschluß bezieht, der Stimme zu enthalten.</w:t>
      </w:r>
    </w:p>
    <w:p>
      <w:r>
        <w:t xml:space="preserve">(4) Die Geschäftsstelle für das Königsteiner Staatsabkommen übernimmt die verwaltungstechnischen Aufgaben des Verwaltungsrates.</w:t>
      </w:r>
    </w:p>
    <w:p>
      <w:r>
        <w:rPr>
          <w:color w:val="555555"/>
          <w:sz w:val="17"/>
        </w:rPr>
        <w:t xml:space="preserve">Zitiervorschlag: Art 2 NW_27526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https://recht.nulegal.eu/gesetze/NW_27526/2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