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NW_27521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Herrnhuter Brüdergemeine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Stellvertreter</w:t>
      </w:r>
    </w:p>
    <w:p>
      <w:r>
        <w:t xml:space="preserve">des Ministerpräsidenten</w:t>
      </w:r>
    </w:p>
    <w:p>
      <w:r>
        <w:t xml:space="preserve">Der Kultusminister</w:t>
      </w:r>
    </w:p>
    <w:p>
      <w:r>
        <w:rPr>
          <w:color w:val="555555"/>
          <w:sz w:val="17"/>
        </w:rPr>
        <w:t xml:space="preserve">Zitiervorschlag: § 3 NW_27521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https://recht.nulegal.eu/gesetze/NW_27521/3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