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NW_27516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den Bund Freikirchlicher Pfingstgemeinden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der Verkündung in Kraft.</w:t>
      </w:r>
    </w:p>
    <w:p>
      <w:r>
        <w:t xml:space="preserve">Die Landesregierung des</w:t>
      </w:r>
    </w:p>
    <w:p>
      <w:r>
        <w:t xml:space="preserve">Landes Nordrhein-Westfalen</w:t>
      </w:r>
    </w:p>
    <w:p>
      <w:r>
        <w:rPr>
          <w:color w:val="555555"/>
          <w:sz w:val="17"/>
        </w:rPr>
        <w:t xml:space="preserve">Zitiervorschlag: § 3 NW_27516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https://recht.nulegal.eu/gesetze/NW_27516/3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