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NW_27516 (Nordrhein-Westfalen)</w:t>
      </w:r>
    </w:p>
    <w:p>
      <w:r>
        <w:rPr>
          <w:color w:val="555555"/>
          <w:sz w:val="18"/>
        </w:rPr>
        <w:t xml:space="preserve">Gesetz über die Verleihung der Rechte einer Körperschaft des öffentlichen Rechts an den Bund Freikirchlicher Pfingstgemeinden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Dem Bund Freikirchlicher Pfingstgemeinden werden für den Bereich des Landes Nordrhein-Westfalen die Rechte einer Körperschaft des öffentlichen Rechts gemäß Artikel 140 des Grundgesetzes und Artikel 22 der Verfassung des Landes Nordrhein-Westfalen in Verbindung mit Artikel 137 Abs. 5 Satz 2 der Verfassung des Deutschen Reiches vom 11. August 1919 verliehen.</w:t>
      </w:r>
    </w:p>
    <w:p>
      <w:r>
        <w:rPr>
          <w:color w:val="555555"/>
          <w:sz w:val="17"/>
        </w:rPr>
        <w:t xml:space="preserve">Zitiervorschlag: § 1 NW_27516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https://recht.nulegal.eu/gesetze/NW_27516/1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