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NW_27512 (Nordrhein-Westfalen)</w:t>
      </w:r>
    </w:p>
    <w:p>
      <w:r>
        <w:rPr>
          <w:color w:val="555555"/>
          <w:sz w:val="18"/>
        </w:rPr>
        <w:t xml:space="preserve">Gesetz betreffend die Errichtung der ,,Kirchlichen Zusatzversorgungskasse des Verbandes der Diözesen Deutschlands" als rechtsfähige Anstalt des öffentlichen 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Zusatzversorgungskasse kann Kirchenbeamte haben.</w:t>
      </w:r>
    </w:p>
    <w:p>
      <w:r>
        <w:rPr>
          <w:color w:val="555555"/>
          <w:sz w:val="17"/>
        </w:rPr>
        <w:t xml:space="preserve">Zitiervorschlag: § 2 NW_27512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