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NW_27508 (Nordrhein-Westfalen)</w:t>
      </w:r>
    </w:p>
    <w:p>
      <w:r>
        <w:rPr>
          <w:color w:val="555555"/>
          <w:sz w:val="18"/>
        </w:rPr>
        <w:t xml:space="preserve">Gesetz über die Verleihung der Rechte einer Körperschaft des öffentlichen Rechts an die Griechisch-Orthodoxe Metropolie von Deutschland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Gesetz tritt am Tage nach der Verkündung in Kraft.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t xml:space="preserve">Der Ministerpräsident</w:t>
      </w:r>
    </w:p>
    <w:p>
      <w:r>
        <w:t xml:space="preserve">Der Kultusminister</w:t>
      </w:r>
    </w:p>
    <w:p>
      <w:r>
        <w:rPr>
          <w:color w:val="555555"/>
          <w:sz w:val="17"/>
        </w:rPr>
        <w:t xml:space="preserve">Zitiervorschlag: § 3 NW_27508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https://recht.nulegal.eu/gesetze/NW_27508/3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