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NW_27499 (Nordrhein-Westfalen)</w:t>
      </w:r>
    </w:p>
    <w:p>
      <w:r>
        <w:rPr>
          <w:color w:val="555555"/>
          <w:sz w:val="18"/>
        </w:rPr>
        <w:t xml:space="preserve">Gesetz zu dem Vertrage des Landes Nordrhein-Westfalen mit der Evangelischen Kirche im Rheinland und der Evangelischen Kirche von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1. Oktober 1957 in Kraft. Der Tag, an dem der Vertrag gemäß dessen § 3 in Kraft tritt, ist im Gesetz- und Verordnungsblatt für das Land Nordrhein-Westfalen bekanntzumachen.</w:t>
      </w:r>
    </w:p>
    <w:p>
      <w:r>
        <w:rPr>
          <w:color w:val="555555"/>
          <w:sz w:val="17"/>
        </w:rPr>
        <w:t xml:space="preserve">Zitiervorschlag: Art 2 NW_27499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