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NW_27485 (Nordrhein-Westfalen)</w:t>
      </w:r>
    </w:p>
    <w:p>
      <w:r>
        <w:rPr>
          <w:color w:val="555555"/>
          <w:sz w:val="18"/>
        </w:rPr>
        <w:t xml:space="preserve">Bekanntmachung des Abkommens zwischen Bund und Ländern über die Errichtung eines Wissenschaftsrats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Beschlüsse der Vollversammlung des Wissenschaftsrats werden von der Wissenschaftlichen Kommission unter fachlichen und wissenschaftlichen Gesichtspunkten und von der Verwaltungskommission unter verwaltungsmäßigen und finanziellen Gesichtspunkten vorbereitet.</w:t>
      </w:r>
    </w:p>
    <w:p>
      <w:r>
        <w:t xml:space="preserve">(2) Die Verwaltungskommission äußert sich ferner Bund und Ländern gegenüber gutachtlich über die Finanzierung der vom Wissenschaftsrat festgestellten Schwerpunktvorhaben.</w:t>
      </w:r>
    </w:p>
    <w:p>
      <w:r>
        <w:rPr>
          <w:color w:val="555555"/>
          <w:sz w:val="17"/>
        </w:rPr>
        <w:t xml:space="preserve">Zitiervorschlag: Art 6 NW_27485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https://recht.nulegal.eu/gesetze/NW_27485/6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