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NW_27485 (Nordrhein-Westfalen)</w:t>
      </w:r>
    </w:p>
    <w:p>
      <w:r>
        <w:rPr>
          <w:color w:val="555555"/>
          <w:sz w:val="18"/>
        </w:rPr>
        <w:t xml:space="preserve">Bekanntmachung des Abkommens zwischen Bund und Ländern über die Errichtung eines Wissenschaftsrats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Wissenschaftsrat tritt als Vollversammlung oder in Kommissionen zusammen.</w:t>
      </w:r>
    </w:p>
    <w:p>
      <w:r>
        <w:t xml:space="preserve">(2) Es werden eine Wissenschaftliche Kommission und eine Verwaltungskommission gebildet.</w:t>
      </w:r>
    </w:p>
    <w:p>
      <w:r>
        <w:t xml:space="preserve">(3) Der Wissenschaftlichen Kommission gehören die vom Bundespräsidenten berufenen Mitglieder, der Verwaltungskommission die von den Regierungen entsandten Mitglieder an.</w:t>
      </w:r>
    </w:p>
    <w:p>
      <w:r>
        <w:t xml:space="preserve">(4) Der Vorsitzende einer Kommission und zwei weitere von der Kommission bestimmte Mitglieder nehmen an den Sitzungen der anderen Kommission mit beratender Stimme teil.</w:t>
      </w:r>
    </w:p>
    <w:p>
      <w:r>
        <w:rPr>
          <w:color w:val="555555"/>
          <w:sz w:val="17"/>
        </w:rPr>
        <w:t xml:space="preserve">Zitiervorschlag: Art 5 NW_27485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