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NW_27483 (Nordrhein-Westfalen)</w:t>
      </w:r>
    </w:p>
    <w:p>
      <w:r>
        <w:rPr>
          <w:color w:val="555555"/>
          <w:sz w:val="18"/>
        </w:rPr>
        <w:t xml:space="preserve">Bekanntmachung des Abkommens über das Sekretariat der Ständigen Konferenz der Kultusminister der Länder der Bundesrepublik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Abkommen tritt am 1. April 1960 in Kraft. Die von den Ländern ausgefertigten Urkunden dieses Abkommens werden bei der Senatskanzlei des Landes Berlin bis zu diesem Zeitpunkt hinterlegt.</w:t>
      </w:r>
    </w:p>
    <w:p>
      <w:r>
        <w:t xml:space="preserve">Kiel, den 20. Juni 1959</w:t>
      </w:r>
    </w:p>
    <w:p>
      <w:r>
        <w:t xml:space="preserve">Für das Land Baden-Württemberg</w:t>
      </w:r>
    </w:p>
    <w:p>
      <w:r>
        <w:t xml:space="preserve">gez. K. G. Kiesinger</w:t>
      </w:r>
    </w:p>
    <w:p>
      <w:r>
        <w:t xml:space="preserve">Für den Freistaat Bayern</w:t>
      </w:r>
    </w:p>
    <w:p>
      <w:r>
        <w:t xml:space="preserve">gez. Dr. H. Seidel</w:t>
      </w:r>
    </w:p>
    <w:p>
      <w:r>
        <w:t xml:space="preserve">Für das Land Berlin</w:t>
      </w:r>
    </w:p>
    <w:p>
      <w:r>
        <w:t xml:space="preserve">gez. Dr. Klein</w:t>
      </w:r>
    </w:p>
    <w:p>
      <w:r>
        <w:t xml:space="preserve">Für die Freie Hansestadt Bremen</w:t>
      </w:r>
    </w:p>
    <w:p>
      <w:r>
        <w:t xml:space="preserve">gez. Kaisen</w:t>
      </w:r>
    </w:p>
    <w:p>
      <w:r>
        <w:t xml:space="preserve">Für die Freie und Hansestadt Hamburg</w:t>
      </w:r>
    </w:p>
    <w:p>
      <w:r>
        <w:t xml:space="preserve">gez. Max Brauer</w:t>
      </w:r>
    </w:p>
    <w:p>
      <w:r>
        <w:t xml:space="preserve">Für das Land Hessen</w:t>
      </w:r>
    </w:p>
    <w:p>
      <w:r>
        <w:t xml:space="preserve">gez. Zinn</w:t>
      </w:r>
    </w:p>
    <w:p>
      <w:r>
        <w:t xml:space="preserve">Für das Land Niedersachsen</w:t>
      </w:r>
    </w:p>
    <w:p>
      <w:r>
        <w:t xml:space="preserve">gez. Kopf</w:t>
      </w:r>
    </w:p>
    <w:p>
      <w:r>
        <w:t xml:space="preserve">Für das Land Nordrhein-Westfalen</w:t>
      </w:r>
    </w:p>
    <w:p>
      <w:r>
        <w:t xml:space="preserve">gez. Dr. Meyers</w:t>
      </w:r>
    </w:p>
    <w:p>
      <w:r>
        <w:t xml:space="preserve">Für das Land Rheinland-Pfalz</w:t>
      </w:r>
    </w:p>
    <w:p>
      <w:r>
        <w:t xml:space="preserve">gez. Altmeier</w:t>
      </w:r>
    </w:p>
    <w:p>
      <w:r>
        <w:t xml:space="preserve">Für das Saarland</w:t>
      </w:r>
    </w:p>
    <w:p>
      <w:r>
        <w:t xml:space="preserve">gez. Röder</w:t>
      </w:r>
    </w:p>
    <w:p>
      <w:r>
        <w:t xml:space="preserve">Für das Land Schleswig-Holstein</w:t>
      </w:r>
    </w:p>
    <w:p>
      <w:r>
        <w:t xml:space="preserve">gez. von Hassel</w:t>
      </w:r>
    </w:p>
    <w:p>
      <w:r>
        <w:rPr>
          <w:color w:val="555555"/>
          <w:sz w:val="17"/>
        </w:rPr>
        <w:t xml:space="preserve">Zitiervorschlag: § 8 NW_27483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https://recht.nulegal.eu/gesetze/NW_27483/8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