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NW_27483 (Nordrhein-Westfalen)</w:t>
      </w:r>
    </w:p>
    <w:p>
      <w:r>
        <w:rPr>
          <w:color w:val="555555"/>
          <w:sz w:val="18"/>
        </w:rPr>
        <w:t xml:space="preserve">Bekanntmachung des Abkommens über das Sekretariat der Ständigen Konferenz der Kultusminister der Länder der Bundesrepublik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Plenum der Kultusminister-Konferenz stellt jährlich den Entwurf des Haushaltsvoranschlages des Sekretariats auf. Er bedarf der Zustimmung der Finanzminister der Länder mit Zweidrittelmehrheit.</w:t>
      </w:r>
    </w:p>
    <w:p>
      <w:r>
        <w:rPr>
          <w:color w:val="555555"/>
          <w:sz w:val="17"/>
        </w:rPr>
        <w:t xml:space="preserve">Zitiervorschlag: § 2 NW_27483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https://recht.nulegal.eu/gesetze/NW_27483/2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