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9 NW_27468 (Nordrhein-Westfalen) — Geltung der Landschaftsverbandsordnung</w:t>
      </w:r>
    </w:p>
    <w:p>
      <w:r>
        <w:rPr>
          <w:color w:val="555555"/>
          <w:sz w:val="18"/>
        </w:rPr>
        <w:t xml:space="preserve">Erstes Gesetz zur Ausführung des Kinder- und Jugendhilfegesetzes - AG - KJHG -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Für das Landesjugendamt gilt, soweit das SGB VIII und dieses Gesetz nichts anderes bestimmen, die Landschaftsverbandsordnung für das Land Nordrhein-Westfalen in der Fassung der Bekanntmachung vom 14. Juli 1994 (GV. NRW. S. 657) in der jeweils geltenden Fassung.</w:t>
      </w:r>
    </w:p>
    <w:p>
      <w:r>
        <w:t xml:space="preserve">(2) Für das Landesjugendamt ist eine Satzung zu erlassen.</w:t>
      </w:r>
    </w:p>
    <w:p>
      <w:r>
        <w:rPr>
          <w:color w:val="555555"/>
          <w:sz w:val="17"/>
        </w:rPr>
        <w:t xml:space="preserve">Zitiervorschlag: § 9 NW_27468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https://recht.nulegal.eu/gesetze/NW_27468/9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