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NW_27468 (Nordrhein-Westfalen) — Geltung des kommunalen Rechts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Jugendamt gelten, soweit das SGB VIII und dieses Gesetz nichts anderes bestimmen, die Gemeindeordnung für das Land Nordrhein-Westfalen oder die Kreisordnung für das Land Nordrhein-Westfalen (KrO) in der Fassung der Bekanntmachung vom 14. Juli 1994 (GV. NW. S. 646) in der jeweils geltenden Fassung.</w:t>
      </w:r>
    </w:p>
    <w:p>
      <w:r>
        <w:t xml:space="preserve">(2) Für das Jugendamt ist eine Satzung zu erlassen.</w:t>
      </w:r>
    </w:p>
    <w:p>
      <w:r>
        <w:rPr>
          <w:color w:val="555555"/>
          <w:sz w:val="17"/>
        </w:rPr>
        <w:t xml:space="preserve">Zitiervorschlag: § 3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