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NW_27468 (Nordrhein-Westfalen) — Führung der Amtspflegschaft und der Amtsvormundschaft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§ 56 Absatz 2 Satz 2 SGB VIII hinaus ist auch im Falle des § 1799 Absatz 2 Satz 1 des Bürgerlichen Gesetzbuches eine Genehmigung des Familiengerichts nicht erforderlich. Das gleiche gilt im Falle des § 1854 Nummer 6 des Bürgerlichen Gesetzbuches, soweit der Vermögenswert 6 000 Euro nicht übersteigt.</w:t>
      </w:r>
    </w:p>
    <w:p>
      <w:r>
        <w:t xml:space="preserve">(2) Soweit der Mündel weder über Einkünfte noch Vermögen verfügt, ist das Jugendamt als Pfleger oder Vormund über § 56 Absatz 2 SGB VIII hinaus von der Aufsicht des Familiengerichts nach § 1798 Absatz 2 in Verbindung mit § 1835 Absatz 1 des Bürgerlichen Gesetzbuches ausgenommen. In diesen Fällen ist eine schriftliche Versicherung des Pflegers oder Vormunds im Rahmen der Berichtspflicht nach § 1802 Absatz 2 in Verbindung mit § 1863 des Bürgerlichen Gesetzbuches abzugeben, dass der Mündel weder über Einkünfte noch Vermögen verfügt.</w:t>
      </w:r>
    </w:p>
    <w:p>
      <w:r>
        <w:rPr>
          <w:color w:val="555555"/>
          <w:sz w:val="17"/>
        </w:rPr>
        <w:t xml:space="preserve">Zitiervorschlag: § 28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