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NW_27468 (Nordrhein-Westfalen) — Öffentliche Anerkennung</w:t>
      </w:r>
    </w:p>
    <w:p>
      <w:r>
        <w:rPr>
          <w:color w:val="555555"/>
          <w:sz w:val="18"/>
        </w:rPr>
        <w:t xml:space="preserve">Erstes Gesetz zur Ausführung des Kinder- und Jugendhilfegesetzes - AG - KJHG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Zuständig für die öffentliche Anerkennung der Träger der freien Jugendhilfe nach § 75 SGB VIII sind</w:t>
      </w:r>
    </w:p>
    <w:p>
      <w:r>
        <w:t xml:space="preserve">1. das Jugendamt nach Beschlussfassung des Jugendhilfeausschusses, wenn der Träger der freien Jugendhilfe vorwiegend im Bezirk des Jugendamtes tätig ist,</w:t>
      </w:r>
    </w:p>
    <w:p>
      <w:r>
        <w:t xml:space="preserve">2. das Landesjugendamt nach Beschlussfassung des Landesjugendhilfeausschusses, wenn der Träger der freien Jugendhilfe vorwiegend im Bezirk des Landesjugendamtes in mehreren Jugendamtsbezirken tätig ist; gehören diese zu demselben Kreis, ist anstelle des Landesjugendamtes das Jugendamt dieses Kreises zuständig und</w:t>
      </w:r>
    </w:p>
    <w:p>
      <w:r>
        <w:t xml:space="preserve">3. die oberste Landesjugendbehörde, wenn der Träger der freien Jugendhilfe in beiden Landesjugendamtsbezirken gleichermaßen tätig ist sowie in allen übrigen Fällen.</w:t>
      </w:r>
    </w:p>
    <w:p>
      <w:r>
        <w:t xml:space="preserve">(2) Die auf Landesebene zusammengeschlossenen Verbände der freien Wohlfahrtspflege sind anerkannte Träger der freien Jugendhilfe.</w:t>
      </w:r>
    </w:p>
    <w:p>
      <w:r>
        <w:t xml:space="preserve">(3) Die öffentliche Anerkennung gilt nur für die Organisationsstufe eines Trägers der freien Jugendhilfe, für die sie erteilt ist. Die öffentliche Anerkennung durch die oberste Landesjugendbehörde kann auf Antrag auf die dem Träger der freien Jugendhilfe gegenwärtig und zukünftig angehörenden regionalen und sonstigen Untergliederungen (Orts-, Kreis- und Bezirksverbände, landesweite Teilorganisationen) ausgedehnt werden, wenn die Untergliederungen an dem Träger der freien Jugendhilfe ausgerichtete einheitliche Organisationsformen, Satzungsregelungen und Betätigungsbereiche aufweisen.</w:t>
      </w:r>
    </w:p>
    <w:p>
      <w:r>
        <w:t xml:space="preserve">(4) Die öffentliche Anerkennung kann widerrufen oder zurückgenommen werden, wenn die Voraussetzungen für die Anerkennung nicht vorgelegen haben oder nicht mehr vorliegen.</w:t>
      </w:r>
    </w:p>
    <w:p>
      <w:r>
        <w:rPr>
          <w:color w:val="555555"/>
          <w:sz w:val="17"/>
        </w:rPr>
        <w:t xml:space="preserve">Zitiervorschlag: § 27 NW_27468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https://recht.nulegal.eu/gesetze/NW_27468/27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