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NW_27468 (Nordrhein-Westfalen) — Mitwirkung</w:t>
      </w:r>
    </w:p>
    <w:p>
      <w:r>
        <w:rPr>
          <w:color w:val="555555"/>
          <w:sz w:val="18"/>
        </w:rPr>
        <w:t xml:space="preserve">Erstes Gesetz zur Ausführung des Kinder- und Jugendhilfegesetzes - AG - KJHG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Träger der öffentlichen Jugendhilfe und die Träger der freien Jugendhilfe sollen an einer Klärung des Konflikts konstruktiv mitwirken.</w:t>
      </w:r>
    </w:p>
    <w:p>
      <w:r>
        <w:rPr>
          <w:color w:val="555555"/>
          <w:sz w:val="17"/>
        </w:rPr>
        <w:t xml:space="preserve">Zitiervorschlag: § 25 NW_27468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https://recht.nulegal.eu/gesetze/NW_27468/25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