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NW_27468 (Nordrhein-Westfalen) — Versagungsgründe</w:t>
      </w:r>
    </w:p>
    <w:p>
      <w:r>
        <w:rPr>
          <w:color w:val="555555"/>
          <w:sz w:val="18"/>
        </w:rPr>
        <w:t xml:space="preserve">Erstes Gesetz zur Ausführung des Kinder- und Jugendhilfegesetzes - AG - KJHG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Pflegeerlaubnis ist insbesondere zu versagen, wenn</w:t>
      </w:r>
    </w:p>
    <w:p>
      <w:r>
        <w:t xml:space="preserve">a) die Pflegeperson nicht über ausreichende erzieherische Fähigkeiten verfügt,</w:t>
      </w:r>
    </w:p>
    <w:p>
      <w:r>
        <w:t xml:space="preserve">b) die Pflegeperson nicht die Gewähr dafür bietet, dass die religiöse Erziehung des ihr anvertrauten Kindes oder Jugendlichen im Einklang mit der von den Personensorgeberechtigten bestimmten Grundrichtung der Erziehung durchgeführt wird,</w:t>
      </w:r>
    </w:p>
    <w:p>
      <w:r>
        <w:t xml:space="preserve">c) die Pflegeperson oder die in ihrer Wohnung lebenden Personen nicht die Gewähr dafür bieten, dass das Wohl des Kindes oder Jugendlichen nicht gefährdet ist,</w:t>
      </w:r>
    </w:p>
    <w:p>
      <w:r>
        <w:t xml:space="preserve">d) die wirtschaftlichen Verhältnisse der Pflegepersonen und ihre Haushaltsführung nicht geordnet sind,</w:t>
      </w:r>
    </w:p>
    <w:p>
      <w:r>
        <w:t xml:space="preserve">e) die Pflegeperson oder die in ihrer Wohnung lebenden Personen nicht frei von psychischen oder physischen Krankheiten sind, die das Wohl des Kindes gefährden oder</w:t>
      </w:r>
    </w:p>
    <w:p>
      <w:r>
        <w:t xml:space="preserve">f) kein ausreichender Wohnraum für das Kind oder den Jugendlichen und die in der Wohnung lebenden Personen vorhanden ist.</w:t>
      </w:r>
    </w:p>
    <w:p>
      <w:r>
        <w:rPr>
          <w:color w:val="555555"/>
          <w:sz w:val="17"/>
        </w:rPr>
        <w:t xml:space="preserve">Zitiervorschlag: § 17 NW_27468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https://recht.nulegal.eu/gesetze/NW_27468/17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