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15a NW_27468 (Nordrhein-Westfalen) — Kostenerstattung bei Gewährung von Jugendhilfe nach der Einreise</w:t>
      </w:r>
    </w:p>
    <w:p>
      <w:r>
        <w:rPr>
          <w:color w:val="555555"/>
          <w:sz w:val="18"/>
        </w:rPr>
        <w:t xml:space="preserve">Erstes Gesetz zur Ausführung des Kinder- und Jugendhilfegesetzes - AG - KJHG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nach § 89 d SGB VIII dem Land obliegenden Aufgaben werden den Landschaftsverbänden übertragen. Das Land stellt ihnen die zur Erfüllung dieser Aufgaben aufzuwendenden Mittel für Jugendhilfe zur Verfügung.</w:t>
      </w:r>
    </w:p>
    <w:p>
      <w:r>
        <w:rPr>
          <w:color w:val="555555"/>
          <w:sz w:val="17"/>
        </w:rPr>
        <w:t xml:space="preserve">Zitiervorschlag: § 15a NW_27468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https://recht.nulegal.eu/gesetze/NW_27468/15a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