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NW_27464 (Nordrhein-Westfalen)</w:t>
      </w:r>
    </w:p>
    <w:p>
      <w:r>
        <w:rPr>
          <w:color w:val="555555"/>
          <w:sz w:val="18"/>
        </w:rPr>
        <w:t xml:space="preserve">Sonderurlaubsgesetz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Sonderurlaub für die in § 1 bezeichneten Veranstaltungen und Maßnahmen ist nur zu gewähren, wenn diese von einem nach § 75 Sozialgesetzbuch (SGB) Achtes Buch (VIII) Kinder- und Jugendhilfe in der Fassung der Bekanntmachung vom 8. Dezember 1998 (BGBl. I S. 3546) in der jeweils geltenden Fassung anerkannten Träger der freien Jugendhilfe oder von einem Träger der öffentlichen Jugendhilfe selbst oder in seinem Auftrag von einem öffentlichen oder anderen anerkannten Träger der Weiterbildung durchgeführt werden.</w:t>
      </w:r>
    </w:p>
    <w:p>
      <w:r>
        <w:t xml:space="preserve">(2) Der Anspruch auf Sonderurlaub kann erst nach Ablauf von sechs Monaten, bei Berechtigten unter 21 Jahren von drei Monaten, nach der Einstellung in den Betrieb des Arbeitgebers geltend gemacht werden.</w:t>
      </w:r>
    </w:p>
    <w:p>
      <w:r>
        <w:rPr>
          <w:color w:val="555555"/>
          <w:sz w:val="17"/>
        </w:rPr>
        <w:t xml:space="preserve">Zitiervorschlag: § 2 NW_27464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