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NW_27439 (Nordrhein-Westfalen) — Pflichtaufgaben zur Erfüllung nach Weisung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Vollzug des</w:t>
      </w:r>
    </w:p>
    <w:p>
      <w:r>
        <w:t xml:space="preserve">a) Lebensmittel-, Futtermittel- und Bedarfsgegenständerechts im Sinne des § 39 des Lebensmittel- und Futtermittelgesetzbuches (LFGB),</w:t>
      </w:r>
    </w:p>
    <w:p>
      <w:r>
        <w:t xml:space="preserve">b) Weinrechts im Sinne des § 27 Abs. 1 des Weingesetzes,</w:t>
      </w:r>
    </w:p>
    <w:p>
      <w:r>
        <w:t xml:space="preserve">c) vorläufigen Tabakgesetzes</w:t>
      </w:r>
    </w:p>
    <w:p>
      <w:r>
        <w:t xml:space="preserve">obliegt den Kreisordnungsbehörden als Pflichtaufgabe zur Erfüllung nach Weisung. Die Befugnis der Landesregierung nach § 5 Abs. 3 Satz 1 des Landesorganisationsgesetzes Zuständigkeitsregelungen zu erlassen bleibt unberührt. Die Dienststelle führt die Bezeichnung „Lebensmittelüberwachungsamt“, auch in Verbindung mit anderen Bezeichnungen.</w:t>
      </w:r>
    </w:p>
    <w:p>
      <w:r>
        <w:rPr>
          <w:color w:val="555555"/>
          <w:sz w:val="17"/>
        </w:rPr>
        <w:t xml:space="preserve">Zitiervorschlag: § 1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