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NW_27434 (Nordrhein-Westfalen) — Inkrafttreten</w:t>
      </w:r>
    </w:p>
    <w:p>
      <w:r>
        <w:rPr>
          <w:color w:val="555555"/>
          <w:sz w:val="18"/>
        </w:rPr>
        <w:t xml:space="preserve">Fn 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29. März 1978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Der Finanzminister</w:t>
      </w:r>
    </w:p>
    <w:p>
      <w:r>
        <w:t xml:space="preserve">Der Minister</w:t>
      </w:r>
    </w:p>
    <w:p>
      <w:r>
        <w:t xml:space="preserve">für Wissenschaft und Forschung</w:t>
      </w:r>
    </w:p>
    <w:p>
      <w:r>
        <w:t xml:space="preserve">Der Minister</w:t>
      </w:r>
    </w:p>
    <w:p>
      <w:r>
        <w:t xml:space="preserve">für Arbeit, Gesundheit und Soziales</w:t>
      </w:r>
    </w:p>
    <w:p>
      <w:r>
        <w:rPr>
          <w:color w:val="555555"/>
          <w:sz w:val="17"/>
        </w:rPr>
        <w:t xml:space="preserve">Zitiervorschlag: § 6 NW_27434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https://recht.nulegal.eu/gesetze/NW_27434/6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