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NW_27426 (Nordrhein-Westfalen) — Weiterbildungsstätten</w:t>
      </w:r>
    </w:p>
    <w:p>
      <w:r>
        <w:rPr>
          <w:color w:val="555555"/>
          <w:sz w:val="18"/>
        </w:rPr>
        <w:t xml:space="preserve">Fn 7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Weiterbildungsstätten für die in § 1 genannten Gebiete bedürfen der Zulassung durch die Pflegekammer Nordrhein-Westfalen. Durch die Bezirksregierungen vor dem 1. Januar 2023 erteilte Zulassungen gelten bis zum Widerruf durch die Pflegekammer Nordrhein-Westfalen fort.</w:t>
      </w:r>
    </w:p>
    <w:p>
      <w:r>
        <w:t xml:space="preserve">(2) Die Zulassung wird auf Antrag erteilt, wenn für die Durchführung des theoretischen und praktischen Unterrichts sowie der berufspraktischen Anteile der Weiterbildung das notwendige fachlich qualifizierte Lehr- und Leitungspersonal sowie die notwendigen Räume nach Zahl und Ausstattung nachgewiesen sind.</w:t>
      </w:r>
    </w:p>
    <w:p>
      <w:r>
        <w:rPr>
          <w:color w:val="555555"/>
          <w:sz w:val="17"/>
        </w:rPr>
        <w:t xml:space="preserve">Zitiervorschlag: § 5 NW_27426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