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NW_27426 (Nordrhein-Westfalen) — Ziel</w:t>
      </w:r>
    </w:p>
    <w:p>
      <w:r>
        <w:rPr>
          <w:color w:val="555555"/>
          <w:sz w:val="18"/>
        </w:rPr>
        <w:t xml:space="preserve">Fn 7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Durch die Weiterbildung sollen Angehörige der Pflegeberufe im Sinne des Pflegeberufegesetzes vom 17. Juli 2017 (BGBl. I S. 2581) eine Vertiefung beruflicher Fähigkeiten in der Anästhesie- und Intensivpflege, in der Gemeindekrankenpflege, in der Krankenhaushygiene/Hygiene, in den operativen Diensten, in der Psychiatrie, in der Gerontopsychiatrie und in der Gemeindealtenpflege erfahren.</w:t>
      </w:r>
    </w:p>
    <w:p>
      <w:r>
        <w:t xml:space="preserve">(2) Die Weiterbildung ist nach diesem Gesetz und nach den aufgrund dieses Gesetzes zu erlassenden Weiterbildungs- und Prüfungsordnungen durchzuführen und berücksichtigt soziokulturelle Unterschiede.</w:t>
      </w:r>
    </w:p>
    <w:p>
      <w:r>
        <w:rPr>
          <w:color w:val="555555"/>
          <w:sz w:val="17"/>
        </w:rPr>
        <w:t xml:space="preserve">Zitiervorschlag: § 1 NW_27426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https://recht.nulegal.eu/gesetze/NW_27426/1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