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NW_27424 (Nordrhein-Westfalen) — Vorsitz, Geschäftsführung</w:t>
      </w:r>
    </w:p>
    <w:p>
      <w:r>
        <w:rPr>
          <w:color w:val="555555"/>
          <w:sz w:val="18"/>
        </w:rPr>
        <w:t xml:space="preserve">Gesetz über die Gutachterstellen bei den Ärztekammern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Gutachterstelle wählen aus ihrer Mitte einen Vorsitzenden. Der Vorsitzende leitet die Beratung und Beschlußfassung und führt die Geschäfte der Gutachterstelle.</w:t>
      </w:r>
    </w:p>
    <w:p>
      <w:r>
        <w:t xml:space="preserve">(2) Dem Vorsitzenden steht eine Geschäftsstelle zur Verfügung, die von der Ärztekammer eingerichtet wird.</w:t>
      </w:r>
    </w:p>
    <w:p>
      <w:r>
        <w:rPr>
          <w:color w:val="555555"/>
          <w:sz w:val="17"/>
        </w:rPr>
        <w:t xml:space="preserve">Zitiervorschlag: § 8 NW_27424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https://recht.nulegal.eu/gesetze/NW_27424/8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