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NW_27424 (Nordrhein-Westfalen) — Ausschluß im Einzelfall</w:t>
      </w:r>
    </w:p>
    <w:p>
      <w:r>
        <w:rPr>
          <w:color w:val="555555"/>
          <w:sz w:val="18"/>
        </w:rPr>
        <w:t xml:space="preserve">Gesetz über die Gutachterstellen bei den Ärztekammern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Ein Mitglied ist im Einzelfall von der Mitwirkung ausgeschlossen, wenn es</w:t>
      </w:r>
    </w:p>
    <w:p>
      <w:r>
        <w:t xml:space="preserve">a) den Betroffenen ärztlich behandelt oder begutachtet hat,</w:t>
      </w:r>
    </w:p>
    <w:p>
      <w:r>
        <w:t xml:space="preserve">b) zu dem Betroffenen in einem Verhältnis der in § 22 Nrn. 2 und 3 der Strafprozeßordnung bezeichneten Art steht.</w:t>
      </w:r>
    </w:p>
    <w:p>
      <w:r>
        <w:rPr>
          <w:color w:val="555555"/>
          <w:sz w:val="17"/>
        </w:rPr>
        <w:t xml:space="preserve">Zitiervorschlag: § 6 NW_27424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https://recht.nulegal.eu/gesetze/NW_27424/6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