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NW_27415 (Nordrhein-Westfalen)</w:t>
      </w:r>
    </w:p>
    <w:p>
      <w:r>
        <w:rPr>
          <w:color w:val="555555"/>
          <w:sz w:val="18"/>
        </w:rPr>
        <w:t xml:space="preserve">Verordnung über die Zuständigkeit für die Kostenerstattung nach Schwangerschaftsabbrüchen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Kostenerstattung nach § 4 des Gesetzes zur Hilfe für Frauen bei Schwangerschaftsabbrüchen in besonderen Fällen ist die Bezirksregierung Münster.</w:t>
      </w:r>
    </w:p>
    <w:p>
      <w:r>
        <w:rPr>
          <w:color w:val="555555"/>
          <w:sz w:val="17"/>
        </w:rPr>
        <w:t xml:space="preserve">Zitiervorschlag: § 1 NW_27415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https://recht.nulegal.eu/gesetze/NW_27415/1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