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NW_27413 (Nordrhein-Westfalen)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September 1979</w:t>
      </w:r>
    </w:p>
    <w:p>
      <w:r>
        <w:t xml:space="preserve">Auf Grund des § 13a des Gesetzes über die Änderung von Familiennamen und Vornamen vom 5. Januar 1938 (RGBl. I S. 9), zuletzt geändert durch Gesetz vom 10. März 1975 (BGBl. I S. 685), und des Artikels I § 2 Abs. 3 der Ersten Verordnung zur Durchführung des Gesetzes über die Änderung von Familiennamen und Vornamen vom 7. Januar 1938 (RGBl. I S. 12), geändert durch Verordnung vom 18. April 1975 (BGBl. I S. 967), wird verordnet:</w:t>
      </w:r>
    </w:p>
    <w:p>
      <w:r>
        <w:rPr>
          <w:color w:val="555555"/>
          <w:sz w:val="17"/>
        </w:rPr>
        <w:t xml:space="preserve">Zitiervorschlag: Volltext NW_27413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https://recht.nulegal.eu/gesetze/NW_27413/volltext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