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NW_27406 (Nordrhein-Westfalen)</w:t>
      </w:r>
    </w:p>
    <w:p>
      <w:r>
        <w:rPr>
          <w:color w:val="555555"/>
          <w:sz w:val="18"/>
        </w:rPr>
        <w:t xml:space="preserve">Bekanntmachung der Vereinbarung zwischen den Ländern Niedersachsen und Nordrhein-Westfalen über die Wahrnehmung vollzugspolizeilicher Aufgaben auf Bundesautobahnen und auf Bundesstraßen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Staatsvertrag zwischen den Ländern Niedersachsen und Nordrhein-Westfalen vom 16. Juli/23. September 1970 - Nds. GVBl. 1971 S. 37 und GV. NW. 1971 S. 330 - über Aufgaben und Zuständigkeiten auf Bundesautobahnstrecken i. d. F. des Staatsvertrages vom 22. Februar/19. März 1974 - Nds. GVBl. S. 534 und GV. NW. S. 1022 - bleibt unberührt.</w:t>
      </w:r>
    </w:p>
    <w:p>
      <w:r>
        <w:rPr>
          <w:color w:val="555555"/>
          <w:sz w:val="17"/>
        </w:rPr>
        <w:t xml:space="preserve">Zitiervorschlag: § 6 NW_27406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