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NW_27406 (Nordrhein-Westfalen)</w:t>
      </w:r>
    </w:p>
    <w:p>
      <w:r>
        <w:rPr>
          <w:color w:val="555555"/>
          <w:sz w:val="18"/>
        </w:rPr>
        <w:t xml:space="preserve">Bekanntmachung der Vereinbarung zwischen den Ländern Niedersachsen und Nordrhein-Westfalen über die Wahrnehmung vollzugspolizeilicher Aufgaben auf Bundesautobahnen und auf Bundesstraßen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Wahrnehmung der vorstehenden Aufgaben gelten</w:t>
      </w:r>
    </w:p>
    <w:p>
      <w:r>
        <w:t xml:space="preserve">- für die Polizeivollzugsbeamtinnen und -beamten des Landes Nordrhein-Westfalen die Vorschriften des niedersächsischen Landesrechts, insbesondere des Niedersächsischen Gefahrenabwehrgesetzes,</w:t>
      </w:r>
    </w:p>
    <w:p>
      <w:r>
        <w:t xml:space="preserve">- für die Polizeivollzugsbeamtinnen und -beamten des Landes Niedersachsen die Vorschriften des nordrheinwestfälischen Landesrechts, insbesondere des Polizeigesetzes des Landes Nordrhein-Westfalen.</w:t>
      </w:r>
    </w:p>
    <w:p>
      <w:r>
        <w:rPr>
          <w:color w:val="555555"/>
          <w:sz w:val="17"/>
        </w:rPr>
        <w:t xml:space="preserve">Zitiervorschlag: § 4 NW_27406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