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NW_27406 (Nordrhein-Westfalen)</w:t>
      </w:r>
    </w:p>
    <w:p>
      <w:r>
        <w:rPr>
          <w:color w:val="555555"/>
          <w:sz w:val="18"/>
        </w:rPr>
        <w:t xml:space="preserve">Bekanntmachung der Vereinbarung zwischen den Ländern Niedersachsen und Nordrhein-Westfalen über die Wahrnehmung vollzugspolizeilicher Aufgaben auf Bundesautobahnen und auf Bundesstraßen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vollzugspolizeilichen Aufgaben im Sinne der §§ 1 und 2 umfassen:</w:t>
      </w:r>
    </w:p>
    <w:p>
      <w:r>
        <w:t xml:space="preserve">1. Überwachung des Straßenverkehrs und Erforschung mit Strafe oder Geldbuße bedrohter Handlungen einschließlich der Aufnahme von Verkehrsunfällen, der Sicherung der Unfallstelle und der notwendigen polizeilichen Maßnahmen zur Versorgung Verletzter und Sicherung von Sachgütern,</w:t>
      </w:r>
    </w:p>
    <w:p>
      <w:r>
        <w:t xml:space="preserve">2. Verkehrsregelungs- und -lenkungsmaßnahmen sowie Rundfunkwarndienst bei Verkehrsstörungen,</w:t>
      </w:r>
    </w:p>
    <w:p>
      <w:r>
        <w:t xml:space="preserve">3. Überprüfung von Verkehrszeichen und -einrichtungen sowie Sicherungsmaßnahmen an Bau- und Schadensstellen,</w:t>
      </w:r>
    </w:p>
    <w:p>
      <w:r>
        <w:t xml:space="preserve">4. Begleitung von Schwer- und Großraumtransporten, gefährdeten Transporten und Transporten mit gefährlichen Stoffen,</w:t>
      </w:r>
    </w:p>
    <w:p>
      <w:r>
        <w:t xml:space="preserve">5. Sonstige Maßnahmen der Gefahrenabwehr.</w:t>
      </w:r>
    </w:p>
    <w:p>
      <w:r>
        <w:rPr>
          <w:color w:val="555555"/>
          <w:sz w:val="17"/>
        </w:rPr>
        <w:t xml:space="preserve">Zitiervorschlag: § 3 NW_27406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https://recht.nulegal.eu/gesetze/NW_27406/3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