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Art 9 NW_27400 (Nordrhein-Westfalen)</w:t>
      </w:r>
    </w:p>
    <w:p>
      <w:r>
        <w:rPr>
          <w:color w:val="555555"/>
          <w:sz w:val="18"/>
        </w:rPr>
        <w:t xml:space="preserve">Bekanntmachung des Abkommens über die Aufgaben und Finanzierung der Wasserschutzpolizei-Schule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Der Haushaltsplan der Wasserschutzpolizei-Schule ist ein Teil des Haushaltsplanes der Freien und Hansestadt Hamburg. Die Kostenbeiträge der Vertragschließenden sind planmäßige Einnahmen.</w:t>
      </w:r>
    </w:p>
    <w:p>
      <w:r>
        <w:t xml:space="preserve">(2) Die Freie und Hansestadt Hamburg übersendet den Vertragschließenden zum frühestmöglichen Zeitpunkt den Haushaltsvoranschlag und den festgestellten Haushaltsplan für das kommende Haushaltsjahr.</w:t>
      </w:r>
    </w:p>
    <w:p>
      <w:r>
        <w:t xml:space="preserve">Geltungsdauer</w:t>
      </w:r>
    </w:p>
    <w:p>
      <w:r>
        <w:rPr>
          <w:color w:val="555555"/>
          <w:sz w:val="17"/>
        </w:rPr>
        <w:t xml:space="preserve">Zitiervorschlag: Art 9 NW_27400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https://recht.nulegal.eu/gesetze/NW_27400/9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