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Freie und Hansestadt Hamburg stellt für die Wasserschutzpolizei-Schule die vorhandenen Gebäude einschließlich Grund und Boden sowie die vorhandene Grundausstattung unentgeltlich zur Verfügung.</w:t>
      </w:r>
    </w:p>
    <w:p>
      <w:r>
        <w:t xml:space="preserve">Die Länder beteiligen sich an den der Freien und Hansestadt Hamburg aus der Einrichtung und Unterhaltung der Wasserschutzpolizei-Schule entstehenden Kosten; dazu gehören auch die Kosten, die durch neue Baumaßnahmen und Reparaturen entstehen.</w:t>
      </w:r>
    </w:p>
    <w:p>
      <w:r>
        <w:t xml:space="preserve">(2) Für die Teilnahme an den Aus- und Fortbildungsveranstaltungen werden Entgelte erhoben.</w:t>
      </w:r>
    </w:p>
    <w:p>
      <w:r>
        <w:t xml:space="preserve">(3) Der sich nach der Jahresrechnung der Wasserschutzpolizei-Schule für das jeweilige Haushaltsjahr ergebende Finanzbedarf - einschließlich etwaiger nachgewiesener über- und außerplanmäßiger Ausgaben, die die Freie und Hansestadt Hamburg bis zu 10% über den umlegungsfähigen Finanzbedarf leisten kann - wird von den vertragschließenden Ländern gemeinsam getragen.</w:t>
      </w:r>
    </w:p>
    <w:p>
      <w:r>
        <w:t xml:space="preserve">Als Verteilungsschlüssel gelten Vomhundertsätze, die sich aus den Sollstärken der Wasserschutzpolizeien des vorletzten Haushaltsjahres ergeben. Als Sollstärke ist die Zahl der für das jeweilige Haushaltsjahr veranschlagten Planstellen für die Wasserschutzpolizei-Beamten zugrunde zu legen.</w:t>
      </w:r>
    </w:p>
    <w:p>
      <w:r>
        <w:rPr>
          <w:color w:val="555555"/>
          <w:sz w:val="17"/>
        </w:rPr>
        <w:t xml:space="preserve">Zitiervorschlag: Art 7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