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NW_27400 (Nordrhein-Westfalen)</w:t>
      </w:r>
    </w:p>
    <w:p>
      <w:r>
        <w:rPr>
          <w:color w:val="555555"/>
          <w:sz w:val="18"/>
        </w:rPr>
        <w:t xml:space="preserve">Bekanntmachung des Abkommens über die Aufgaben und Finanzierung der Wasserschutzpolizei-Schule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Planstellen, die Bezüge und sonstige Aufwendungen für den Leiter der Wasserschutzpolizei-Schule sowie für die Beamten, Angestellten und Arbeiter der Verwaltung werden im Haushaltsplan der Wasserschutzpolizei-Schule veranschlagt.</w:t>
      </w:r>
    </w:p>
    <w:p>
      <w:r>
        <w:t xml:space="preserve">(2) Die hauptamtlichen Lehrkräfte werden zur Wasserschutzpolizei-Schule abgeordnet. Die Dauer der Abordnung soll fünf Jahre nicht überschreiten.</w:t>
      </w:r>
    </w:p>
    <w:p>
      <w:r>
        <w:t xml:space="preserve">(3) Dienstbezüge, Lehrzulagen, Trennungsentschädigungen, Reisekosten und alle sonstigen personalbezogenen Aufwendungen für die abgeordneten Beamten trägt die Wasserschutzpolizei-Schule. Sie erstattet die Dienstbezüge. Die übrigen Aufwendungen zahlt die Wasserschutzpolizei-Schule unmittelbar, soweit diese nicht bereits mit den Dienstbezügen zur Erstattung angefordert werden.</w:t>
      </w:r>
    </w:p>
    <w:p>
      <w:r>
        <w:t xml:space="preserve">(4) Die Beteiligung an dem Lehrkörper soll sich nach dem Verhältnis der Sollstärke der Wasserschutzpolizeien der vertragschließenden Länder richten.</w:t>
      </w:r>
    </w:p>
    <w:p>
      <w:r>
        <w:t xml:space="preserve">Anhörung</w:t>
      </w:r>
    </w:p>
    <w:p>
      <w:r>
        <w:rPr>
          <w:color w:val="555555"/>
          <w:sz w:val="17"/>
        </w:rPr>
        <w:t xml:space="preserve">Zitiervorschlag: Art 5 NW_27400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https://recht.nulegal.eu/gesetze/NW_27400/5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