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Kuratorium hat insbesondere folgende Aufgaben:</w:t>
      </w:r>
    </w:p>
    <w:p>
      <w:r>
        <w:t xml:space="preserve">1. Ausübung der Fachaufsicht für die Innenminister/-senatoren der vertragschließenden Länder,</w:t>
      </w:r>
    </w:p>
    <w:p>
      <w:r>
        <w:t xml:space="preserve">2. Genehmigung des Haushaltsvoranschlages,</w:t>
      </w:r>
    </w:p>
    <w:p>
      <w:r>
        <w:t xml:space="preserve">3. Bestellung des Leiters der Wasserschutzpolizei-Schule und der hauptamtlichen Lehrkräfte,</w:t>
      </w:r>
    </w:p>
    <w:p>
      <w:r>
        <w:t xml:space="preserve">4. Festsetzung der Teilnehmergebühren,</w:t>
      </w:r>
    </w:p>
    <w:p>
      <w:r>
        <w:t xml:space="preserve">5. Erlaß einer Prüfungsordnung,</w:t>
      </w:r>
    </w:p>
    <w:p>
      <w:r>
        <w:t xml:space="preserve">6. Genehmigung der Art, Zahl und Dauer der Aus- und Fortbildungsveranstaltungen,</w:t>
      </w:r>
    </w:p>
    <w:p>
      <w:r>
        <w:t xml:space="preserve">7. Genehmigung des Organisationsplanes, der Geschäftsordnung und des Geschäftsverteilungsplanes,</w:t>
      </w:r>
    </w:p>
    <w:p>
      <w:r>
        <w:t xml:space="preserve">8. Genehmigung der Lehrpläne.</w:t>
      </w:r>
    </w:p>
    <w:p>
      <w:r>
        <w:t xml:space="preserve">Personal</w:t>
      </w:r>
    </w:p>
    <w:p>
      <w:r>
        <w:rPr>
          <w:color w:val="555555"/>
          <w:sz w:val="17"/>
        </w:rPr>
        <w:t xml:space="preserve">Zitiervorschlag: Art 4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