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NW_27388 (Nordrhein-Westfalen)</w:t>
      </w:r>
    </w:p>
    <w:p>
      <w:r>
        <w:rPr>
          <w:color w:val="555555"/>
          <w:sz w:val="18"/>
        </w:rPr>
        <w:t xml:space="preserve">WO-LPVG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270 des Zweiten Befristungsgesetzes vom 5.4.2005 (GV. NRW. S. 274))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Schlussformel NW_27388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https://recht.nulegal.eu/gesetze/NW_27388/schlussformel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NW_27388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