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NW_27388 (Nordrhein-Westfalen)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Mai 1986</w:t>
      </w:r>
    </w:p>
    <w:p>
      <w:r>
        <w:t xml:space="preserve">Auf Grund des § 124 des Landespersonalvertretungsgesetzes vom 3. Dezember 1974 (GV. NW. S. 1514), zuletzt geändert durch Gesetz vom 18. Dezember 1984 (GV. NW. 1985 S. 29), wird verordnet:</w:t>
      </w:r>
    </w:p>
    <w:p>
      <w:r>
        <w:rPr>
          <w:color w:val="555555"/>
          <w:sz w:val="17"/>
        </w:rPr>
        <w:t xml:space="preserve">Zitiervorschlag: Eingangsformel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