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NW_27388 (Nordrhein-Westfalen) — Leitung der Wahl</w:t>
      </w:r>
    </w:p>
    <w:p>
      <w:r>
        <w:rPr>
          <w:color w:val="555555"/>
          <w:sz w:val="18"/>
        </w:rPr>
        <w:t xml:space="preserve">WO-LPVG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Bezirkswahlvorstand leitet die Wahl des Bezirkspersonalrats. Die Durchführung der Wahl in den einzelnen Dienststellen übernehmen die örtlichen Wahlvorstände im Auftrag und nach Anordnung des Bezirkswahlvorstands.</w:t>
      </w:r>
    </w:p>
    <w:p>
      <w:r>
        <w:t xml:space="preserve">(2) Der örtliche Wahlvorstand gibt die Namen der Mitglieder des Bezirkswahlvorstands und die dienstliche Anschrift seines Vorsitzenden durch Aushang bis zum Abschluss der Stimmabgabe bekannt. § 1b Absatz 1 gilt entsprechend.</w:t>
      </w:r>
    </w:p>
    <w:p>
      <w:r>
        <w:rPr>
          <w:color w:val="555555"/>
          <w:sz w:val="17"/>
        </w:rPr>
        <w:t xml:space="preserve">Zitiervorschlag: § 29 NW_27388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https://recht.nulegal.eu/gesetze/NW_27388/29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