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NW_27387 (Nordrhein-Westfalen)</w:t>
      </w:r>
    </w:p>
    <w:p>
      <w:r>
        <w:rPr>
          <w:color w:val="555555"/>
          <w:sz w:val="18"/>
        </w:rPr>
        <w:t xml:space="preserve">Verordnung über die Errichtung von Personalvertretungen für die im Landesdienst beschäftigten Lehrer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im Landesdienst beschäftigten Lehrkräfte sind Dienststellen im Sinne des § 88 Abs. 1 des Landespersonalvertretungsgesetzes</w:t>
      </w:r>
    </w:p>
    <w:p>
      <w:r>
        <w:t xml:space="preserve">1. für Lehrkräfte an der Grundschule</w:t>
      </w:r>
    </w:p>
    <w:p>
      <w:r>
        <w:t xml:space="preserve">die Schulämter,</w:t>
      </w:r>
    </w:p>
    <w:p>
      <w:r>
        <w:t xml:space="preserve">2. für Lehrkräfte an der Klinikschule, der Realschule, am Gymnasium, am Weiterbildungskolleg, am Oberstufen-Kolleg, am Berufskolleg, an der Gesamtschule, an der Sekundarschule, an der Laborschule und an den Schulen im Schulversuch nach Artikel 2 Absatz 1 und 2 des 6. Schulrechtsänderungsgesetzes</w:t>
      </w:r>
    </w:p>
    <w:p>
      <w:r>
        <w:t xml:space="preserve">die Bezirksregierungen,</w:t>
      </w:r>
    </w:p>
    <w:p>
      <w:r>
        <w:t xml:space="preserve">3. für Lehrkräfte an Hauptschulen</w:t>
      </w:r>
    </w:p>
    <w:p>
      <w:r>
        <w:t xml:space="preserve">die Schulämter, soweit sie Aufgaben nach § 88 Absatz 3 Satz 3 Schulgesetz NRW wahrnehmen; im Übrigen die Bezirksregierungen,</w:t>
      </w:r>
    </w:p>
    <w:p>
      <w:r>
        <w:t xml:space="preserve">4. für Lehrkräfte an Förderschulen</w:t>
      </w:r>
    </w:p>
    <w:p>
      <w:r>
        <w:t xml:space="preserve">a) mit einem der Förderschwerpunkte Lernen, Sprache, emotionale und soziale Entwicklung, geistige Entwicklung sowie körperliche und motorische Entwicklung mit Ausnahme der Förderschulen im Bildungsbereich der Realschule, des Gymnasiums und des Berufskollegs,</w:t>
      </w:r>
    </w:p>
    <w:p>
      <w:r>
        <w:t xml:space="preserve">b) im Verbund (§ 20 Absatz 7 Schulgesetz NRW), sofern sie nicht im Bildungsbereich der Realschule, des Gymnasiums oder des Berufskollegs unterrichten oder einen der Förderschwerpunkte Hören und Kommunikation oder Sehen umfassen,</w:t>
      </w:r>
    </w:p>
    <w:p>
      <w:r>
        <w:t xml:space="preserve">die Schulämter, soweit sie Aufgaben nach § 88 Absatz 3 Satz 3 Schulgesetz NRW wahrnehmen; im Übrigen die Bezirksregierungen.</w:t>
      </w:r>
    </w:p>
    <w:p>
      <w:r>
        <w:rPr>
          <w:color w:val="555555"/>
          <w:sz w:val="17"/>
        </w:rPr>
        <w:t xml:space="preserve">Zitiervorschlag: § 2 NW_27387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