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Schulwesen zuständige Ministerium bestimmt durch Rechtsverordnung</w:t>
      </w:r>
    </w:p>
    <w:p>
      <w:r>
        <w:t xml:space="preserve">1. die Schulformen und besonderen Einrichtungen des Schulwesens, für die getrennte Personalvertretungen nach § 87 Abs. 1 und § 89 Abs. 1 Satz 2 zu bilden sind,</w:t>
      </w:r>
    </w:p>
    <w:p>
      <w:r>
        <w:t xml:space="preserve">2. die Stellen, die für die im Landesdienst beschäftigten Lehrkräfte Dienststellen nach § 88 Abs. 1 sind.</w:t>
      </w:r>
    </w:p>
    <w:p>
      <w:r>
        <w:t xml:space="preserve">Es hat dabei die Schulstruktur und die Organisation der Schulverwaltung zu berücksichtigen. Schulformübergreifende Versuchsschulen können als besondere Schulform behandelt werden, wenn sie voraussichtlich länger als die Wahlperiode der Personalvertretungen bestehen werden.</w:t>
      </w:r>
    </w:p>
    <w:p>
      <w:r>
        <w:t xml:space="preserve">Dritter Abschnitt</w:t>
      </w:r>
    </w:p>
    <w:p>
      <w:r>
        <w:t xml:space="preserve">Justizvollzug</w:t>
      </w:r>
    </w:p>
    <w:p>
      <w:r>
        <w:rPr>
          <w:color w:val="555555"/>
          <w:sz w:val="17"/>
        </w:rPr>
        <w:t xml:space="preserve">Zitiervorschlag: § 92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https://recht.nulegal.eu/gesetze/NW_27385/92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